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color w:val="156082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56082"/>
          <w:sz w:val="28"/>
          <w:szCs w:val="28"/>
          <w:u w:val="single"/>
          <w:rtl w:val="0"/>
        </w:rPr>
        <w:t xml:space="preserve">Ficha Pedagógica STEM: Calor Andino,  soluciones para conservar el calor en viviendas con materiales locales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DATOS</w:t>
      </w:r>
    </w:p>
    <w:tbl>
      <w:tblPr>
        <w:tblStyle w:val="Table1"/>
        <w:tblW w:w="8460.0" w:type="dxa"/>
        <w:jc w:val="left"/>
        <w:tblInd w:w="9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10"/>
        <w:gridCol w:w="5550"/>
        <w:tblGridChange w:id="0">
          <w:tblGrid>
            <w:gridCol w:w="2910"/>
            <w:gridCol w:w="55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Grado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tabs>
                <w:tab w:val="left" w:leader="none" w:pos="1770"/>
              </w:tabs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5.º primaria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Área curricular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Ciencia y Tecnología (integrando Matemática, Comunicación e Ingeniería)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Nombre de la actividad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“Reutilizamos para conservar el calor”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Duración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45 minutos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Contexto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Comunidad rural de Huancavelica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PROPÓSITO DE LA SESIÓN</w:t>
      </w:r>
    </w:p>
    <w:p w:rsidR="00000000" w:rsidDel="00000000" w:rsidP="00000000" w:rsidRDefault="00000000" w:rsidRPr="00000000" w14:paraId="00000010">
      <w:pPr>
        <w:ind w:left="850.3937007874017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los estudiantes reconozcan cómo conservar el calor en espacios familiares a partir de saberes tradicionales y la reutilización de materiales disponibles en su entorno. A través de una experiencia experimental y de construcción, desarrollarán el pensamiento crítico, el trabajo colaborativo y la valoración de los conocimientos locales.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CONOCIMIENTOS PREVIOS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afterAutospacing="0"/>
        <w:ind w:left="1133.858267716535" w:hanging="283.46456692913335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Observación de cómo se protege del frío en casa.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/>
        <w:ind w:left="1133.858267716535" w:hanging="283.46456692913335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Identificación de materiales que aíslan el calor.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1133.858267716535" w:hanging="283.46456692913335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Uso básico de materiales reciclables para construir maquetas.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afterAutospacing="0" w:before="0" w:line="278.00000000000006" w:lineRule="auto"/>
        <w:ind w:left="855" w:right="0" w:hanging="57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MATERIALES Y RECURSOS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16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Cartón, papel, lana, plástico, tela, ichu (si está disponible).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Botellas para experimentación.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Regla, tijeras, cinta masking tape, cronómetro.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Papelotes y plumones.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Fichas de registro de temperatura u observación.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0" w:beforeAutospacing="0" w:lineRule="auto"/>
        <w:ind w:left="1133.8582677165357" w:hanging="283.4645669291342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Fotografías o testimonios de viviendas rurales andinas.</w:t>
      </w:r>
    </w:p>
    <w:p w:rsidR="00000000" w:rsidDel="00000000" w:rsidP="00000000" w:rsidRDefault="00000000" w:rsidRPr="00000000" w14:paraId="0000001D">
      <w:pPr>
        <w:ind w:left="850.3937007874015" w:hanging="57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V. MOMENTOS DE LA SESIÓN</w:t>
      </w:r>
    </w:p>
    <w:p w:rsidR="00000000" w:rsidDel="00000000" w:rsidP="00000000" w:rsidRDefault="00000000" w:rsidRPr="00000000" w14:paraId="0000001E">
      <w:pPr>
        <w:ind w:left="708.6614173228347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INICIO (10 min)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240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da la bienvenida con una activación física (opcional: Just Dance con temática de invierno o dinámica sobre abrigarse).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pregunta: ¿Cómo se protegen del frío en tu casa o comunidad?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muestran imágenes o se cuentan historias sobre el uso del ichu, mantas o adobe en viviendas andinas. 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240" w:before="0" w:beforeAutospacing="0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plantea el reto: ¿Qué materiales ayudan a conservar mejor el calor?</w:t>
      </w:r>
    </w:p>
    <w:p w:rsidR="00000000" w:rsidDel="00000000" w:rsidP="00000000" w:rsidRDefault="00000000" w:rsidRPr="00000000" w14:paraId="00000023">
      <w:pPr>
        <w:ind w:left="708.6614173228347" w:hanging="425.19685039370074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VI. DESARROLLO (20 min)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240" w:lineRule="auto"/>
        <w:ind w:left="1559.0551181102364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Los equipos (niños y niñas con roles equitativos) realizan un experimento: cubren botellas con distintos materiales (lana, cartón, tela, plástico) y las exponen al frío. 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0" w:beforeAutospacing="0" w:lineRule="auto"/>
        <w:ind w:left="1559.0551181102364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Luego registran qué botella mantiene mejor la temperatura. 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0" w:afterAutospacing="0" w:before="0" w:beforeAutospacing="0" w:lineRule="auto"/>
        <w:ind w:left="1559.0551181102364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En paralelo, diseñan una maqueta de casa rural con materiales reciclables.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240" w:before="0" w:beforeAutospacing="0" w:lineRule="auto"/>
        <w:ind w:left="1559.0551181102364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Se asignan roles: diseño, construcción, decoración, registro de observaciones.</w:t>
      </w:r>
    </w:p>
    <w:p w:rsidR="00000000" w:rsidDel="00000000" w:rsidP="00000000" w:rsidRDefault="00000000" w:rsidRPr="00000000" w14:paraId="00000028">
      <w:pPr>
        <w:ind w:left="708.6614173228347" w:hanging="425.19685039370074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VII. CIERRE (15 min)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/>
        <w:ind w:left="1559.0551181102364" w:hanging="425.19685039370074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Cada grupo explica qué material conservó mejor el calor y cómo lo aplicaron en su maqueta. 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afterAutospacing="0"/>
        <w:ind w:left="1559.0551181102364" w:hanging="425.19685039370074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reflexiona sobre lo aprendido, se valoran los saberes ancestrales y la participación equitativa de niñas y niños. 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1559.0551181102364" w:hanging="425.19685039370074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promueve el reconocimiento del trabajo colaborativo y el respeto a las propuestas de cada equipo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VIII. EVALUACIÓN</w:t>
      </w:r>
    </w:p>
    <w:tbl>
      <w:tblPr>
        <w:tblStyle w:val="Table2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55"/>
        <w:gridCol w:w="1959"/>
        <w:gridCol w:w="2236"/>
        <w:tblGridChange w:id="0">
          <w:tblGrid>
            <w:gridCol w:w="5155"/>
            <w:gridCol w:w="1959"/>
            <w:gridCol w:w="2236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Criterio de evaluación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Instrumento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Técnica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 y compara la retención de calor en distintos materiales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Lista de cotejo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directa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respeto y equidad en el diseño y armado de la maqueta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Rúbrica simplificada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anecdótica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Presenta una propuesta funcional y vinculada al contexto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Ficha de reflexión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Revisión de producto</w:t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8.1. Lista de Cotejo</w:t>
      </w:r>
    </w:p>
    <w:tbl>
      <w:tblPr>
        <w:tblStyle w:val="Table3"/>
        <w:tblW w:w="934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13"/>
        <w:gridCol w:w="684"/>
        <w:gridCol w:w="783"/>
        <w:gridCol w:w="2570"/>
        <w:tblGridChange w:id="0">
          <w:tblGrid>
            <w:gridCol w:w="5313"/>
            <w:gridCol w:w="684"/>
            <w:gridCol w:w="783"/>
            <w:gridCol w:w="2570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Criterios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Sí (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✓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(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✘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Observaciones breves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Reconoce qué materiales conservan mejor el calor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en el diseño y construcción de la maqueta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Describe lo observado en el experimento con ejemplos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Explica cómo puede aplicar lo aprendido en su hogar o comunidad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Nombre del Estudiante:</w:t>
            </w:r>
          </w:p>
        </w:tc>
      </w:tr>
    </w:tbl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8.2 Rúbrica Simplificada</w:t>
      </w:r>
    </w:p>
    <w:tbl>
      <w:tblPr>
        <w:tblStyle w:val="Table4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0"/>
        <w:gridCol w:w="7370"/>
        <w:tblGridChange w:id="0">
          <w:tblGrid>
            <w:gridCol w:w="1980"/>
            <w:gridCol w:w="7370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Nivel de logro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Desempeño observado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Destacado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entusiasmo en el trabajo en equipo, aporta ideas, coopera y respeta turnos y roles.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Satisfactorio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en la mayoría de actividades con apoyo, cumple su rol parcialmente.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En proceso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poco o necesita recordatorios frecuentes para integrarse al grupo.</w:t>
            </w:r>
          </w:p>
        </w:tc>
      </w:tr>
    </w:tbl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8.3 Rúbrica del producto</w:t>
      </w:r>
    </w:p>
    <w:tbl>
      <w:tblPr>
        <w:tblStyle w:val="Table5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12"/>
        <w:gridCol w:w="2584"/>
        <w:gridCol w:w="2471"/>
        <w:gridCol w:w="1983"/>
        <w:tblGridChange w:id="0">
          <w:tblGrid>
            <w:gridCol w:w="2312"/>
            <w:gridCol w:w="2584"/>
            <w:gridCol w:w="2471"/>
            <w:gridCol w:w="1983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Criterios a evaluar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3 – Destacado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2 – Satisfactorio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1 – En proceso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Claridad de la idea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Presenta una maqueta funcional, clara y contextualizada.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Presenta una maqueta básica pero comprensible.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La maqueta es confusa o no cumple su función.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Aplicación de conocimientos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Analiza resultados del experimento y justifica el uso de materiales.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Describe resultados sin justificar adecuadamente.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No logra explicar lo observado.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Vinculación cultural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Integra prácticas o conocimientos tradicionales del entorno.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Menciona su entorno de manera general.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No establece vínculos con su realidad local.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Responsabilidad ambiental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Explica el valor de reutilizar materiales y cuidar el ambiente.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Muestra cierta conciencia ambiental sin profundizar.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No demuestra compromiso ambiental claro.</w:t>
            </w:r>
          </w:p>
        </w:tc>
      </w:tr>
    </w:tbl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IX. ENFOQUE TRANSVERSAL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numPr>
          <w:ilvl w:val="0"/>
          <w:numId w:val="6"/>
        </w:numPr>
        <w:spacing w:after="200" w:before="200" w:lineRule="auto"/>
        <w:ind w:left="720" w:hanging="360"/>
        <w:rPr>
          <w:rFonts w:ascii="Arial" w:cs="Arial" w:eastAsia="Arial" w:hAnsi="Arial"/>
        </w:rPr>
      </w:pPr>
      <w:bookmarkStart w:colFirst="0" w:colLast="0" w:name="_1wmvem47tobo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6"/>
          <w:szCs w:val="26"/>
          <w:rtl w:val="0"/>
        </w:rPr>
        <w:t xml:space="preserve">Interculturalidad</w:t>
      </w:r>
    </w:p>
    <w:p w:rsidR="00000000" w:rsidDel="00000000" w:rsidP="00000000" w:rsidRDefault="00000000" w:rsidRPr="00000000" w14:paraId="00000077">
      <w:pPr>
        <w:spacing w:after="200" w:before="20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valoran y recuperan los saberes tradicionales sobre abrigo, aislamiento térmico y construcción, incluyendo prácticas ancestrales con ichu, mantas, adobe y otros materiales del entorno.</w:t>
      </w:r>
    </w:p>
    <w:p w:rsidR="00000000" w:rsidDel="00000000" w:rsidP="00000000" w:rsidRDefault="00000000" w:rsidRPr="00000000" w14:paraId="00000078">
      <w:pPr>
        <w:pStyle w:val="Heading3"/>
        <w:keepNext w:val="0"/>
        <w:keepLines w:val="0"/>
        <w:numPr>
          <w:ilvl w:val="0"/>
          <w:numId w:val="6"/>
        </w:numPr>
        <w:spacing w:after="200" w:before="200" w:lineRule="auto"/>
        <w:ind w:left="720" w:hanging="360"/>
        <w:jc w:val="both"/>
        <w:rPr>
          <w:rFonts w:ascii="Arial" w:cs="Arial" w:eastAsia="Arial" w:hAnsi="Arial"/>
        </w:rPr>
      </w:pPr>
      <w:bookmarkStart w:colFirst="0" w:colLast="0" w:name="_na5oh82g09r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6"/>
          <w:szCs w:val="26"/>
          <w:rtl w:val="0"/>
        </w:rPr>
        <w:t xml:space="preserve">Igualdad de género</w:t>
      </w:r>
    </w:p>
    <w:p w:rsidR="00000000" w:rsidDel="00000000" w:rsidP="00000000" w:rsidRDefault="00000000" w:rsidRPr="00000000" w14:paraId="00000079">
      <w:pPr>
        <w:spacing w:after="200" w:before="20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promueve activamente la participación equitativa de niñas y niños en todas las fases del proyecto: investigación, diseño, construcción, análisis y exposición. Se asignan roles compartidos y se visibilizan aportes diversos, evitando estereotipos de género.</w:t>
      </w:r>
    </w:p>
    <w:p w:rsidR="00000000" w:rsidDel="00000000" w:rsidP="00000000" w:rsidRDefault="00000000" w:rsidRPr="00000000" w14:paraId="0000007A">
      <w:pPr>
        <w:pStyle w:val="Heading3"/>
        <w:keepNext w:val="0"/>
        <w:keepLines w:val="0"/>
        <w:numPr>
          <w:ilvl w:val="0"/>
          <w:numId w:val="6"/>
        </w:numPr>
        <w:spacing w:after="200" w:before="200" w:lineRule="auto"/>
        <w:ind w:left="720" w:hanging="360"/>
        <w:jc w:val="both"/>
        <w:rPr>
          <w:rFonts w:ascii="Arial" w:cs="Arial" w:eastAsia="Arial" w:hAnsi="Arial"/>
        </w:rPr>
      </w:pPr>
      <w:bookmarkStart w:colFirst="0" w:colLast="0" w:name="_lvui9hhhi10m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6"/>
          <w:szCs w:val="26"/>
          <w:rtl w:val="0"/>
        </w:rPr>
        <w:t xml:space="preserve">Educación ambiental</w:t>
      </w:r>
    </w:p>
    <w:p w:rsidR="00000000" w:rsidDel="00000000" w:rsidP="00000000" w:rsidRDefault="00000000" w:rsidRPr="00000000" w14:paraId="0000007B">
      <w:pPr>
        <w:spacing w:after="200" w:before="20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conciencia sobre el uso responsable de los recursos, la reutilización de materiales reciclables y la importancia de construir soluciones sostenibles ante condiciones climáticas adversas.</w:t>
      </w:r>
    </w:p>
    <w:p w:rsidR="00000000" w:rsidDel="00000000" w:rsidP="00000000" w:rsidRDefault="00000000" w:rsidRPr="00000000" w14:paraId="0000007C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72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7620</wp:posOffset>
          </wp:positionV>
          <wp:extent cx="1181100" cy="315595"/>
          <wp:effectExtent b="0" l="0" r="0" t="0"/>
          <wp:wrapSquare wrapText="bothSides" distB="0" distT="0" distL="114300" distR="114300"/>
          <wp:docPr descr="A black text on a white background&#10;&#10;AI-generated content may be incorrect." id="1" name="image1.jpg"/>
          <a:graphic>
            <a:graphicData uri="http://schemas.openxmlformats.org/drawingml/2006/picture">
              <pic:pic>
                <pic:nvPicPr>
                  <pic:cNvPr descr="A black text on a white background&#10;&#10;AI-generated content may be incorrect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1100" cy="3155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4946650</wp:posOffset>
          </wp:positionH>
          <wp:positionV relativeFrom="paragraph">
            <wp:posOffset>17780</wp:posOffset>
          </wp:positionV>
          <wp:extent cx="1708150" cy="305435"/>
          <wp:effectExtent b="0" l="0" r="0" t="0"/>
          <wp:wrapSquare wrapText="bothSides" distB="0" distT="0" distL="114300" distR="114300"/>
          <wp:docPr descr="A blue background with white text&#10;&#10;AI-generated content may be incorrect." id="2" name="image2.png"/>
          <a:graphic>
            <a:graphicData uri="http://schemas.openxmlformats.org/drawingml/2006/picture">
              <pic:pic>
                <pic:nvPicPr>
                  <pic:cNvPr descr="A blue background with white text&#10;&#10;AI-generated content may be incorrect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8150" cy="3054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upperRoman"/>
      <w:lvlText w:val="%1."/>
      <w:lvlJc w:val="left"/>
      <w:pPr>
        <w:ind w:left="855" w:hanging="57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P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